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59C93"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20259C94"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20259C9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20259C96" w14:textId="10057CE3"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3C030D">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20259C99" w14:textId="77777777" w:rsidTr="003B0E1C">
        <w:tc>
          <w:tcPr>
            <w:tcW w:w="2790" w:type="dxa"/>
            <w:shd w:val="clear" w:color="auto" w:fill="auto"/>
          </w:tcPr>
          <w:p w14:paraId="20259C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20259C9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20259C9C" w14:textId="77777777" w:rsidTr="003B0E1C">
        <w:tc>
          <w:tcPr>
            <w:tcW w:w="2790" w:type="dxa"/>
            <w:shd w:val="clear" w:color="auto" w:fill="auto"/>
          </w:tcPr>
          <w:p w14:paraId="20259C9A"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20259C9B"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20259C9F" w14:textId="77777777" w:rsidTr="003B0E1C">
        <w:tc>
          <w:tcPr>
            <w:tcW w:w="2790" w:type="dxa"/>
            <w:shd w:val="clear" w:color="auto" w:fill="auto"/>
          </w:tcPr>
          <w:p w14:paraId="20259C9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20259C9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14AD9" w:rsidRPr="006D145E" w14:paraId="20259CA4" w14:textId="77777777" w:rsidTr="003B0E1C">
        <w:tc>
          <w:tcPr>
            <w:tcW w:w="2790" w:type="dxa"/>
            <w:shd w:val="clear" w:color="auto" w:fill="auto"/>
          </w:tcPr>
          <w:p w14:paraId="20259CA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20259CA1"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20259CA2"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20259CA3"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0259CA8" w14:textId="77777777" w:rsidTr="003B0E1C">
        <w:tc>
          <w:tcPr>
            <w:tcW w:w="2790" w:type="dxa"/>
            <w:shd w:val="clear" w:color="auto" w:fill="auto"/>
          </w:tcPr>
          <w:p w14:paraId="20259CA5" w14:textId="7AAE4573" w:rsidR="00014AD9" w:rsidRPr="006D145E" w:rsidRDefault="00BA755D" w:rsidP="00857157">
            <w:pPr>
              <w:pStyle w:val="GPSL2numberedclause"/>
              <w:ind w:left="0" w:firstLine="0"/>
              <w:jc w:val="left"/>
              <w:rPr>
                <w:rFonts w:ascii="Arial" w:hAnsi="Arial"/>
                <w:b/>
                <w:sz w:val="24"/>
                <w:szCs w:val="24"/>
              </w:rPr>
            </w:pPr>
            <w:r>
              <w:rPr>
                <w:rFonts w:ascii="Verdana" w:hAnsi="Verdana"/>
                <w:color w:val="222222"/>
                <w:shd w:val="clear" w:color="auto" w:fill="FFFFFF"/>
              </w:rPr>
              <w:t>but I can't find this para in the document (unless it is referencing para 4.1.1 in the Short Form?)</w:t>
            </w:r>
            <w:bookmarkStart w:id="1" w:name="_GoBack"/>
            <w:bookmarkEnd w:id="1"/>
          </w:p>
        </w:tc>
        <w:tc>
          <w:tcPr>
            <w:tcW w:w="5624" w:type="dxa"/>
            <w:shd w:val="clear" w:color="auto" w:fill="auto"/>
          </w:tcPr>
          <w:p w14:paraId="20259CA6"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0259CA7"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specified in the requirements of the Buyer or </w:t>
            </w:r>
            <w:r w:rsidRPr="006D145E">
              <w:rPr>
                <w:sz w:val="24"/>
                <w:szCs w:val="24"/>
              </w:rPr>
              <w:lastRenderedPageBreak/>
              <w:t>the Documentation (including any adverse effect on response times) regardless of whether or not it prevents the relevant Deliverable from passing any Test required under this Contract;</w:t>
            </w:r>
          </w:p>
        </w:tc>
      </w:tr>
      <w:tr w:rsidR="00014AD9" w:rsidRPr="006D145E" w14:paraId="20259CAB" w14:textId="77777777" w:rsidTr="003B0E1C">
        <w:tc>
          <w:tcPr>
            <w:tcW w:w="2790" w:type="dxa"/>
            <w:shd w:val="clear" w:color="auto" w:fill="auto"/>
          </w:tcPr>
          <w:p w14:paraId="20259CA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20259CA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0259CAE" w14:textId="77777777" w:rsidTr="003B0E1C">
        <w:tc>
          <w:tcPr>
            <w:tcW w:w="2790" w:type="dxa"/>
            <w:shd w:val="clear" w:color="auto" w:fill="auto"/>
          </w:tcPr>
          <w:p w14:paraId="20259CA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20259CAD"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20259CB1" w14:textId="77777777" w:rsidTr="003B0E1C">
        <w:tc>
          <w:tcPr>
            <w:tcW w:w="2790" w:type="dxa"/>
            <w:shd w:val="clear" w:color="auto" w:fill="auto"/>
          </w:tcPr>
          <w:p w14:paraId="20259CA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20259CB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all and any Software licensed by or through the Supplier, its Sub-Contractors or any third party to the Buyer for the purposes of or pursuant to this Call Off Contract, including any Supplier Software and/or any Third Party Software;</w:t>
            </w:r>
          </w:p>
        </w:tc>
      </w:tr>
      <w:tr w:rsidR="00014AD9" w:rsidRPr="006D145E" w14:paraId="20259CB4" w14:textId="77777777" w:rsidTr="003B0E1C">
        <w:tc>
          <w:tcPr>
            <w:tcW w:w="2790" w:type="dxa"/>
            <w:shd w:val="clear" w:color="auto" w:fill="auto"/>
          </w:tcPr>
          <w:p w14:paraId="20259CB2"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20259CB3" w14:textId="399A9E16" w:rsidR="00014AD9" w:rsidRPr="006D145E" w:rsidRDefault="00014AD9" w:rsidP="00777FA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777FA7">
              <w:rPr>
                <w:rFonts w:ascii="Arial" w:hAnsi="Arial"/>
                <w:sz w:val="24"/>
                <w:szCs w:val="24"/>
              </w:rPr>
              <w:t xml:space="preserve">8 </w:t>
            </w:r>
            <w:r w:rsidRPr="006D145E">
              <w:rPr>
                <w:rFonts w:ascii="Arial" w:hAnsi="Arial"/>
                <w:sz w:val="24"/>
                <w:szCs w:val="24"/>
              </w:rPr>
              <w:t>of this Schedule;</w:t>
            </w:r>
          </w:p>
        </w:tc>
      </w:tr>
      <w:tr w:rsidR="00014AD9" w:rsidRPr="006D145E" w14:paraId="20259CB7" w14:textId="77777777" w:rsidTr="003B0E1C">
        <w:tc>
          <w:tcPr>
            <w:tcW w:w="2790" w:type="dxa"/>
            <w:shd w:val="clear" w:color="auto" w:fill="auto"/>
          </w:tcPr>
          <w:p w14:paraId="20259CB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20259CB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20259CBA" w14:textId="77777777" w:rsidTr="003B0E1C">
        <w:tc>
          <w:tcPr>
            <w:tcW w:w="2790" w:type="dxa"/>
            <w:shd w:val="clear" w:color="auto" w:fill="auto"/>
          </w:tcPr>
          <w:p w14:paraId="20259CB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20259CB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20259CBD" w14:textId="77777777" w:rsidTr="003B0E1C">
        <w:tc>
          <w:tcPr>
            <w:tcW w:w="2790" w:type="dxa"/>
            <w:shd w:val="clear" w:color="auto" w:fill="auto"/>
          </w:tcPr>
          <w:p w14:paraId="20259CBB"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20259CBC"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20259CC3" w14:textId="77777777" w:rsidTr="003B0E1C">
        <w:tc>
          <w:tcPr>
            <w:tcW w:w="2790" w:type="dxa"/>
            <w:shd w:val="clear" w:color="auto" w:fill="auto"/>
          </w:tcPr>
          <w:p w14:paraId="20259CB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20259CBF"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any premises (including the Buyer Premises, the Supplier’s premises or third party premises) from, to or at which:</w:t>
            </w:r>
          </w:p>
          <w:p w14:paraId="20259CC0"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20259CC1"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20259CC2"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20259CC6" w14:textId="77777777" w:rsidTr="003B0E1C">
        <w:tc>
          <w:tcPr>
            <w:tcW w:w="2790" w:type="dxa"/>
            <w:shd w:val="clear" w:color="auto" w:fill="auto"/>
          </w:tcPr>
          <w:p w14:paraId="20259CC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20259CC5" w14:textId="0C1979EA" w:rsidR="00014AD9" w:rsidRPr="006D145E" w:rsidRDefault="00014AD9" w:rsidP="0069432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00694327">
              <w:rPr>
                <w:rFonts w:ascii="Arial" w:hAnsi="Arial"/>
                <w:sz w:val="24"/>
                <w:szCs w:val="24"/>
              </w:rPr>
              <w:t>8.2</w:t>
            </w:r>
            <w:r w:rsidRPr="006D145E">
              <w:rPr>
                <w:rFonts w:ascii="Arial" w:hAnsi="Arial"/>
                <w:sz w:val="24"/>
                <w:szCs w:val="24"/>
              </w:rPr>
              <w:t xml:space="preserve"> of this Schedule;</w:t>
            </w:r>
          </w:p>
        </w:tc>
      </w:tr>
      <w:tr w:rsidR="00014AD9" w:rsidRPr="006D145E" w14:paraId="20259CC9" w14:textId="77777777" w:rsidTr="003B0E1C">
        <w:tc>
          <w:tcPr>
            <w:tcW w:w="2790" w:type="dxa"/>
            <w:shd w:val="clear" w:color="auto" w:fill="auto"/>
          </w:tcPr>
          <w:p w14:paraId="20259CC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20259CC8" w14:textId="613DF870" w:rsidR="00014AD9" w:rsidRPr="006D145E" w:rsidRDefault="00014AD9" w:rsidP="0069432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694327">
              <w:rPr>
                <w:rFonts w:ascii="Arial" w:hAnsi="Arial"/>
                <w:sz w:val="24"/>
                <w:szCs w:val="24"/>
              </w:rPr>
              <w:t>6.1</w:t>
            </w:r>
            <w:r w:rsidRPr="006D145E">
              <w:rPr>
                <w:rFonts w:ascii="Arial" w:hAnsi="Arial"/>
                <w:sz w:val="24"/>
                <w:szCs w:val="24"/>
              </w:rPr>
              <w:t xml:space="preserve"> of this Schedule;</w:t>
            </w:r>
          </w:p>
        </w:tc>
      </w:tr>
      <w:tr w:rsidR="00014AD9" w:rsidRPr="006D145E" w14:paraId="20259CCC" w14:textId="77777777" w:rsidTr="003B0E1C">
        <w:tc>
          <w:tcPr>
            <w:tcW w:w="2790" w:type="dxa"/>
            <w:shd w:val="clear" w:color="auto" w:fill="auto"/>
          </w:tcPr>
          <w:p w14:paraId="20259CCA"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20259CCB"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680F4B" w:rsidRPr="006D145E">
              <w:rPr>
                <w:rFonts w:ascii="Arial" w:hAnsi="Arial"/>
                <w:sz w:val="24"/>
                <w:szCs w:val="24"/>
              </w:rPr>
              <w:t>Call Off Schedule 1</w:t>
            </w:r>
            <w:r w:rsidRPr="006D145E">
              <w:rPr>
                <w:rFonts w:ascii="Arial" w:hAnsi="Arial"/>
                <w:sz w:val="24"/>
                <w:szCs w:val="24"/>
              </w:rPr>
              <w:t>(Definitions), but shall also include any premises from, to or at which physical interface with the Buyer System takes place;</w:t>
            </w:r>
          </w:p>
        </w:tc>
      </w:tr>
      <w:tr w:rsidR="00014AD9" w:rsidRPr="006D145E" w14:paraId="20259CCF" w14:textId="77777777" w:rsidTr="003B0E1C">
        <w:tc>
          <w:tcPr>
            <w:tcW w:w="2790" w:type="dxa"/>
            <w:shd w:val="clear" w:color="auto" w:fill="auto"/>
          </w:tcPr>
          <w:p w14:paraId="20259C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20259CCE"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Specially Written Software, Supplier Software and Third Party Software;</w:t>
            </w:r>
          </w:p>
        </w:tc>
      </w:tr>
      <w:tr w:rsidR="00014AD9" w:rsidRPr="006D145E" w14:paraId="20259CD2" w14:textId="77777777" w:rsidTr="003B0E1C">
        <w:tc>
          <w:tcPr>
            <w:tcW w:w="2790" w:type="dxa"/>
            <w:shd w:val="clear" w:color="auto" w:fill="auto"/>
          </w:tcPr>
          <w:p w14:paraId="20259CD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20259CD1" w14:textId="024532D7" w:rsidR="00014AD9" w:rsidRPr="006D145E" w:rsidRDefault="00014AD9" w:rsidP="00E052A0">
            <w:pPr>
              <w:pStyle w:val="GPSL2numberedclause"/>
              <w:ind w:left="0" w:firstLine="0"/>
              <w:jc w:val="left"/>
              <w:rPr>
                <w:rFonts w:ascii="Arial" w:hAnsi="Arial"/>
                <w:sz w:val="24"/>
                <w:szCs w:val="24"/>
              </w:rPr>
            </w:pPr>
            <w:r w:rsidRPr="006D145E">
              <w:rPr>
                <w:rFonts w:ascii="Arial" w:hAnsi="Arial"/>
                <w:sz w:val="24"/>
                <w:szCs w:val="24"/>
              </w:rPr>
              <w:t>has the meaning given to it in paragraph</w:t>
            </w:r>
            <w:r w:rsidR="00E052A0">
              <w:rPr>
                <w:rFonts w:ascii="Arial" w:hAnsi="Arial"/>
                <w:sz w:val="24"/>
                <w:szCs w:val="24"/>
              </w:rPr>
              <w:t xml:space="preserve"> 9.1</w:t>
            </w:r>
            <w:r w:rsidR="00FE184E">
              <w:rPr>
                <w:rFonts w:ascii="Arial" w:hAnsi="Arial"/>
                <w:sz w:val="24"/>
                <w:szCs w:val="24"/>
              </w:rPr>
              <w:t>.2</w:t>
            </w:r>
            <w:r w:rsidRPr="006D145E">
              <w:rPr>
                <w:rFonts w:ascii="Arial" w:hAnsi="Arial"/>
                <w:sz w:val="24"/>
                <w:szCs w:val="24"/>
              </w:rPr>
              <w:t xml:space="preserve"> of this Schedule;</w:t>
            </w:r>
          </w:p>
        </w:tc>
      </w:tr>
      <w:tr w:rsidR="00014AD9" w:rsidRPr="006D145E" w14:paraId="20259CD5" w14:textId="77777777" w:rsidTr="003B0E1C">
        <w:tc>
          <w:tcPr>
            <w:tcW w:w="2790" w:type="dxa"/>
            <w:shd w:val="clear" w:color="auto" w:fill="auto"/>
          </w:tcPr>
          <w:p w14:paraId="20259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20259CD4"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20259CD8" w14:textId="77777777" w:rsidTr="003B0E1C">
        <w:tc>
          <w:tcPr>
            <w:tcW w:w="2790" w:type="dxa"/>
            <w:shd w:val="clear" w:color="auto" w:fill="auto"/>
          </w:tcPr>
          <w:p w14:paraId="20259CD6"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0259CD7"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w:t>
            </w:r>
            <w:r w:rsidRPr="006D145E">
              <w:rPr>
                <w:rFonts w:ascii="Arial" w:hAnsi="Arial"/>
                <w:sz w:val="24"/>
                <w:szCs w:val="24"/>
              </w:rPr>
              <w:lastRenderedPageBreak/>
              <w:t>avoidance of doubt Specially Written Software does not constitute New IPR;</w:t>
            </w:r>
          </w:p>
        </w:tc>
      </w:tr>
      <w:tr w:rsidR="00014AD9" w:rsidRPr="006D145E" w14:paraId="20259CDB" w14:textId="77777777" w:rsidTr="003B0E1C">
        <w:tc>
          <w:tcPr>
            <w:tcW w:w="2790" w:type="dxa"/>
            <w:shd w:val="clear" w:color="auto" w:fill="auto"/>
          </w:tcPr>
          <w:p w14:paraId="20259CD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"Supplier Software"</w:t>
            </w:r>
          </w:p>
        </w:tc>
        <w:tc>
          <w:tcPr>
            <w:tcW w:w="5624" w:type="dxa"/>
            <w:shd w:val="clear" w:color="auto" w:fill="auto"/>
          </w:tcPr>
          <w:p w14:paraId="20259CD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014AD9" w:rsidRPr="006D145E" w14:paraId="20259CDE" w14:textId="77777777" w:rsidTr="003B0E1C">
        <w:tc>
          <w:tcPr>
            <w:tcW w:w="2790" w:type="dxa"/>
            <w:shd w:val="clear" w:color="auto" w:fill="auto"/>
          </w:tcPr>
          <w:p w14:paraId="20259CD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20259CDD"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Supplier 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20259CE1" w14:textId="77777777" w:rsidTr="003B0E1C">
        <w:tc>
          <w:tcPr>
            <w:tcW w:w="2790" w:type="dxa"/>
            <w:shd w:val="clear" w:color="auto" w:fill="auto"/>
          </w:tcPr>
          <w:p w14:paraId="20259CD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"Third Party Software"</w:t>
            </w:r>
          </w:p>
        </w:tc>
        <w:tc>
          <w:tcPr>
            <w:tcW w:w="5624" w:type="dxa"/>
            <w:shd w:val="clear" w:color="auto" w:fill="auto"/>
          </w:tcPr>
          <w:p w14:paraId="20259CE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14:paraId="20259CE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20259CE3"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20259CE4"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20259CE5"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20259CE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20259CE7"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20259CE8"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ownership, functionality, capacity, condition and suitability for use in the provision of the Deliverables of the Buyer Assets; and</w:t>
      </w:r>
    </w:p>
    <w:p w14:paraId="20259CE9"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20259CEA"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20259CEB"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20259CE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20259CED"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20259CEE"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20259CEF"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20259CF0"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20259CF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20259CF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20259CF3"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20259CF4"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20259CF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20259CF6"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20259CF7"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release of any new Supplier Software or upgrade to any Supplier Software complies with the interface requirements of the Buyer and (except in relation to new Software or upgrades which are released to address Malicious Software) shall notify the Buyer three (3) Months before the release of any new Supplier Software or Upgrade;</w:t>
      </w:r>
    </w:p>
    <w:p w14:paraId="20259CF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14:paraId="20259CF9"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20259CF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20259CF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0259CFC"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0259CFD"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20259CFE"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20259CFF"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0259D00"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20259D01"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20259D02"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0259D03"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20259D04"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20259D05"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20259D0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inspect the ICT Environment and the wider service delivery environment (or any part of them);</w:t>
      </w:r>
    </w:p>
    <w:p w14:paraId="20259D07"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review any records created during the design and development of the Supplier System and pre-operational environment such as information relating to Testing;</w:t>
      </w:r>
    </w:p>
    <w:p w14:paraId="20259D08"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review the Supplier’s quality management Systems including all relevant Quality Plans.</w:t>
      </w:r>
    </w:p>
    <w:p w14:paraId="20259D09"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20259D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20259D0B"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20259D0C"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20259D0D"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0259D0E"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20259D0F"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20259D10"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20259D11"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20259D1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20259D1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The Supplier shall:</w:t>
      </w:r>
    </w:p>
    <w:p w14:paraId="20259D1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Supplier Software or Third Party Software; </w:t>
      </w:r>
    </w:p>
    <w:p w14:paraId="20259D1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3"/>
    </w:p>
    <w:p w14:paraId="20259D16" w14:textId="74DD8053"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00C43686">
        <w:rPr>
          <w:rFonts w:ascii="Arial" w:hAnsi="Arial"/>
          <w:sz w:val="24"/>
          <w:szCs w:val="24"/>
        </w:rPr>
        <w:fldChar w:fldCharType="separate"/>
      </w:r>
      <w:r w:rsidR="00C43686">
        <w:rPr>
          <w:rFonts w:ascii="Arial" w:hAnsi="Arial"/>
          <w:sz w:val="24"/>
          <w:szCs w:val="24"/>
        </w:rPr>
        <w:t>9.1.2.2</w:t>
      </w:r>
      <w:r w:rsidRPr="006D145E">
        <w:rPr>
          <w:rFonts w:ascii="Arial" w:hAnsi="Arial"/>
          <w:sz w:val="24"/>
          <w:szCs w:val="24"/>
        </w:rPr>
        <w:fldChar w:fldCharType="end"/>
      </w:r>
      <w:r w:rsidR="00E052A0">
        <w:rPr>
          <w:rFonts w:ascii="Arial" w:hAnsi="Arial"/>
          <w:sz w:val="24"/>
          <w:szCs w:val="24"/>
        </w:rPr>
        <w:t>9.1.2.2</w:t>
      </w:r>
      <w:r w:rsidRPr="006D145E">
        <w:rPr>
          <w:rFonts w:ascii="Arial" w:hAnsi="Arial"/>
          <w:sz w:val="24"/>
          <w:szCs w:val="24"/>
        </w:rPr>
        <w:t xml:space="preserve">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20259D17"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20259D18" w14:textId="77777777"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Licences granted by the Supplier: Supplier Software</w:t>
      </w:r>
      <w:bookmarkEnd w:id="21"/>
      <w:bookmarkEnd w:id="25"/>
      <w:r w:rsidRPr="006D145E">
        <w:rPr>
          <w:rFonts w:ascii="Arial" w:hAnsi="Arial"/>
          <w:sz w:val="24"/>
          <w:szCs w:val="24"/>
        </w:rPr>
        <w:t xml:space="preserve"> and Supplier Existing IPR</w:t>
      </w:r>
    </w:p>
    <w:p w14:paraId="20259D19"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sidRPr="006D145E">
        <w:rPr>
          <w:rFonts w:ascii="Arial" w:hAnsi="Arial"/>
          <w:sz w:val="24"/>
          <w:szCs w:val="24"/>
        </w:rPr>
        <w:t>The Supplier hereby grants to the Buyer a perpetual, royalty-free and non-exclusive licence to use</w:t>
      </w:r>
      <w:bookmarkEnd w:id="37"/>
      <w:r w:rsidRPr="006D145E">
        <w:rPr>
          <w:rFonts w:ascii="Arial" w:hAnsi="Arial"/>
          <w:sz w:val="24"/>
          <w:szCs w:val="24"/>
        </w:rPr>
        <w:t xml:space="preserve"> adapt, and sub-license</w:t>
      </w:r>
      <w:bookmarkEnd w:id="38"/>
      <w:r w:rsidRPr="006D145E">
        <w:rPr>
          <w:rFonts w:ascii="Arial" w:hAnsi="Arial"/>
          <w:sz w:val="24"/>
          <w:szCs w:val="24"/>
        </w:rPr>
        <w:t>:</w:t>
      </w:r>
      <w:bookmarkEnd w:id="39"/>
    </w:p>
    <w:p w14:paraId="20259D1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40" w:name="_Hlt359518593"/>
      <w:bookmarkStart w:id="41" w:name="_Ref349137965"/>
      <w:bookmarkStart w:id="42" w:name="_Ref358106895"/>
      <w:bookmarkStart w:id="43" w:name="_Ref358106894"/>
      <w:bookmarkEnd w:id="40"/>
      <w:r w:rsidRPr="006D145E">
        <w:rPr>
          <w:rFonts w:ascii="Arial" w:hAnsi="Arial"/>
          <w:sz w:val="24"/>
          <w:szCs w:val="24"/>
        </w:rPr>
        <w:t>the Supplier Software</w:t>
      </w:r>
      <w:bookmarkEnd w:id="41"/>
      <w:r w:rsidRPr="006D145E">
        <w:rPr>
          <w:rFonts w:ascii="Arial" w:hAnsi="Arial"/>
          <w:sz w:val="24"/>
          <w:szCs w:val="24"/>
        </w:rPr>
        <w:t>; and</w:t>
      </w:r>
      <w:bookmarkEnd w:id="42"/>
      <w:bookmarkEnd w:id="43"/>
    </w:p>
    <w:p w14:paraId="20259D1B"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the Supplier Existing IPR, </w:t>
      </w:r>
    </w:p>
    <w:p w14:paraId="20259D1C" w14:textId="77777777" w:rsidR="00014AD9" w:rsidRPr="006D145E" w:rsidRDefault="00014AD9" w:rsidP="00857157">
      <w:pPr>
        <w:pStyle w:val="GPSL4numberedclause"/>
        <w:tabs>
          <w:tab w:val="clear" w:pos="2552"/>
        </w:tabs>
        <w:ind w:left="1656"/>
        <w:jc w:val="left"/>
        <w:rPr>
          <w:rFonts w:ascii="Arial" w:hAnsi="Arial"/>
          <w:sz w:val="24"/>
          <w:szCs w:val="24"/>
        </w:rPr>
      </w:pPr>
      <w:r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w:t>
      </w:r>
      <w:r w:rsidRPr="006D145E">
        <w:rPr>
          <w:rFonts w:ascii="Arial" w:hAnsi="Arial"/>
          <w:sz w:val="24"/>
          <w:szCs w:val="24"/>
        </w:rPr>
        <w:lastRenderedPageBreak/>
        <w:t xml:space="preserve">relation to Supplier Software) the right to load, execute, store, transmit, display and copy (for the purposes of archiving, </w:t>
      </w:r>
      <w:r w:rsidRPr="006D145E">
        <w:rPr>
          <w:rFonts w:ascii="Arial" w:hAnsi="Arial"/>
          <w:spacing w:val="-3"/>
          <w:sz w:val="24"/>
          <w:szCs w:val="24"/>
        </w:rPr>
        <w:t>backing</w:t>
      </w:r>
      <w:r w:rsidRPr="006D145E">
        <w:rPr>
          <w:rFonts w:ascii="Arial" w:hAnsi="Arial"/>
          <w:sz w:val="24"/>
          <w:szCs w:val="24"/>
        </w:rPr>
        <w:t>-up, loading, execution, storage, transmission or display)).</w:t>
      </w:r>
    </w:p>
    <w:p w14:paraId="20259D1D" w14:textId="03842342"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44" w:name="_Hlt359518596"/>
      <w:bookmarkStart w:id="45" w:name="_Hlt359518600"/>
      <w:bookmarkStart w:id="46" w:name="_Hlt359518654"/>
      <w:bookmarkStart w:id="47" w:name="_Ref431239896"/>
      <w:bookmarkEnd w:id="44"/>
      <w:bookmarkEnd w:id="45"/>
      <w:bookmarkEnd w:id="46"/>
      <w:r w:rsidRPr="006D145E">
        <w:rPr>
          <w:rFonts w:ascii="Arial" w:hAnsi="Arial"/>
          <w:sz w:val="24"/>
          <w:szCs w:val="24"/>
        </w:rPr>
        <w:t xml:space="preserve">The Supplier may terminate a licence granted under paragraph </w:t>
      </w:r>
      <w:r w:rsidR="00E052A0">
        <w:rPr>
          <w:rFonts w:ascii="Arial" w:hAnsi="Arial"/>
          <w:sz w:val="24"/>
          <w:szCs w:val="24"/>
        </w:rPr>
        <w:t>9.2.1</w:t>
      </w:r>
      <w:r w:rsidRPr="006D145E">
        <w:rPr>
          <w:rFonts w:ascii="Arial" w:hAnsi="Arial"/>
          <w:sz w:val="24"/>
          <w:szCs w:val="24"/>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47"/>
    </w:p>
    <w:p w14:paraId="20259D1E" w14:textId="77777777" w:rsidR="00014AD9" w:rsidRPr="006D145E" w:rsidRDefault="00014AD9" w:rsidP="00857157">
      <w:pPr>
        <w:pStyle w:val="GPSL2NumberedBoldHeading"/>
        <w:numPr>
          <w:ilvl w:val="1"/>
          <w:numId w:val="87"/>
        </w:numPr>
        <w:jc w:val="left"/>
        <w:rPr>
          <w:rFonts w:ascii="Arial" w:hAnsi="Arial"/>
          <w:sz w:val="24"/>
          <w:szCs w:val="24"/>
        </w:rPr>
      </w:pPr>
      <w:bookmarkStart w:id="48" w:name="_Ref490056911"/>
      <w:r w:rsidRPr="006D145E">
        <w:rPr>
          <w:rFonts w:ascii="Arial" w:hAnsi="Arial"/>
          <w:sz w:val="24"/>
          <w:szCs w:val="24"/>
        </w:rPr>
        <w:t>Buyer’s right to assign/novate licences</w:t>
      </w:r>
      <w:bookmarkEnd w:id="48"/>
    </w:p>
    <w:p w14:paraId="20259D1F" w14:textId="36D93A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4"/>
      <w:bookmarkStart w:id="50" w:name="_Ref358110973"/>
      <w:bookmarkEnd w:id="49"/>
      <w:r w:rsidRPr="006D145E">
        <w:rPr>
          <w:rFonts w:ascii="Arial" w:hAnsi="Arial"/>
          <w:sz w:val="24"/>
          <w:szCs w:val="24"/>
        </w:rPr>
        <w:t xml:space="preserve">The Buyer </w:t>
      </w:r>
      <w:bookmarkStart w:id="51" w:name="_Hlt359518643"/>
      <w:bookmarkStart w:id="52" w:name="_Hlt359518647"/>
      <w:bookmarkEnd w:id="51"/>
      <w:bookmarkEnd w:id="52"/>
      <w:r w:rsidRPr="006D145E">
        <w:rPr>
          <w:rFonts w:ascii="Arial" w:hAnsi="Arial"/>
          <w:sz w:val="24"/>
          <w:szCs w:val="24"/>
        </w:rPr>
        <w:t xml:space="preserve">may assign, novate or otherwise transfer its rights and obligations under the licences granted pursuant to paragraph </w:t>
      </w:r>
      <w:r w:rsidR="00CD378E">
        <w:rPr>
          <w:rFonts w:ascii="Arial" w:hAnsi="Arial"/>
          <w:sz w:val="24"/>
          <w:szCs w:val="24"/>
        </w:rPr>
        <w:t>9.2</w:t>
      </w:r>
      <w:r w:rsidRPr="006D145E">
        <w:rPr>
          <w:rFonts w:ascii="Arial" w:hAnsi="Arial"/>
          <w:sz w:val="24"/>
          <w:szCs w:val="24"/>
        </w:rPr>
        <w:t xml:space="preserve"> (Licences granted by the Supplier: Supplier Software) to:</w:t>
      </w:r>
      <w:bookmarkEnd w:id="50"/>
    </w:p>
    <w:p w14:paraId="20259D2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20259D21"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20259D22" w14:textId="533BCCA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3" w:name="_Hlt359518637"/>
      <w:bookmarkStart w:id="54" w:name="_Ref358110606"/>
      <w:bookmarkStart w:id="55" w:name="_Ref365629205"/>
      <w:bookmarkEnd w:id="53"/>
      <w:r w:rsidRPr="006D145E">
        <w:rPr>
          <w:rFonts w:ascii="Arial" w:hAnsi="Arial"/>
          <w:sz w:val="24"/>
          <w:szCs w:val="24"/>
        </w:rPr>
        <w:t xml:space="preserve">If the Buyer ceases to be a Central Government Body, the successor body to the Buyer shall still be entitled to the benefit of the licences granted in </w:t>
      </w:r>
      <w:bookmarkEnd w:id="54"/>
      <w:r w:rsidRPr="006D145E">
        <w:rPr>
          <w:rFonts w:ascii="Arial" w:hAnsi="Arial"/>
          <w:sz w:val="24"/>
          <w:szCs w:val="24"/>
        </w:rPr>
        <w:t>paragraph </w:t>
      </w:r>
      <w:r w:rsidR="00A114CB">
        <w:rPr>
          <w:rFonts w:ascii="Arial" w:hAnsi="Arial"/>
          <w:sz w:val="24"/>
          <w:szCs w:val="24"/>
        </w:rPr>
        <w:t>9.2</w:t>
      </w:r>
      <w:r w:rsidRPr="006D145E">
        <w:rPr>
          <w:rFonts w:ascii="Arial" w:hAnsi="Arial"/>
          <w:sz w:val="24"/>
          <w:szCs w:val="24"/>
        </w:rPr>
        <w:t>.</w:t>
      </w:r>
      <w:bookmarkEnd w:id="55"/>
    </w:p>
    <w:p w14:paraId="20259D23" w14:textId="77777777" w:rsidR="00014AD9" w:rsidRPr="006D145E" w:rsidRDefault="00014AD9" w:rsidP="00857157">
      <w:pPr>
        <w:pStyle w:val="GPSL2NumberedBoldHeading"/>
        <w:numPr>
          <w:ilvl w:val="1"/>
          <w:numId w:val="87"/>
        </w:numPr>
        <w:jc w:val="left"/>
        <w:rPr>
          <w:rFonts w:ascii="Arial" w:hAnsi="Arial"/>
          <w:sz w:val="24"/>
          <w:szCs w:val="24"/>
        </w:rPr>
      </w:pPr>
      <w:bookmarkStart w:id="56" w:name="_Ref379809086"/>
      <w:bookmarkStart w:id="57" w:name="_Ref366775213"/>
      <w:r w:rsidRPr="006D145E">
        <w:rPr>
          <w:rFonts w:ascii="Arial" w:hAnsi="Arial"/>
          <w:sz w:val="24"/>
          <w:szCs w:val="24"/>
        </w:rPr>
        <w:t>Third Party IPR</w:t>
      </w:r>
      <w:bookmarkEnd w:id="56"/>
      <w:r w:rsidRPr="006D145E">
        <w:rPr>
          <w:rFonts w:ascii="Arial" w:hAnsi="Arial"/>
          <w:sz w:val="24"/>
          <w:szCs w:val="24"/>
        </w:rPr>
        <w:t xml:space="preserve"> </w:t>
      </w:r>
      <w:bookmarkEnd w:id="57"/>
      <w:r w:rsidRPr="006D145E">
        <w:rPr>
          <w:rFonts w:ascii="Arial" w:hAnsi="Arial"/>
          <w:sz w:val="24"/>
          <w:szCs w:val="24"/>
        </w:rPr>
        <w:t>and Third Party Software</w:t>
      </w:r>
    </w:p>
    <w:p w14:paraId="20259D24" w14:textId="710380B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8" w:name="_Ref378954550"/>
      <w:r w:rsidRPr="006D145E">
        <w:rPr>
          <w:rFonts w:ascii="Arial" w:hAnsi="Arial"/>
          <w:sz w:val="24"/>
          <w:szCs w:val="24"/>
        </w:rPr>
        <w:t xml:space="preserve">The Supplier shall procure that the owners or the authorised licensors of any Third Party Software which is not commercial off-the-shelf software grant a direct licence to the Buyer on terms at least equivalent to those set out in paragraph </w:t>
      </w:r>
      <w:r w:rsidR="00A114CB">
        <w:rPr>
          <w:rFonts w:ascii="Arial" w:hAnsi="Arial"/>
          <w:sz w:val="24"/>
          <w:szCs w:val="24"/>
        </w:rPr>
        <w:t xml:space="preserve">9.2 </w:t>
      </w:r>
      <w:r w:rsidRPr="006D145E">
        <w:rPr>
          <w:rFonts w:ascii="Arial" w:hAnsi="Arial"/>
          <w:sz w:val="24"/>
          <w:szCs w:val="24"/>
        </w:rPr>
        <w:t xml:space="preserve">and </w:t>
      </w:r>
      <w:r w:rsidR="00A114CB">
        <w:rPr>
          <w:rFonts w:ascii="Arial" w:hAnsi="Arial"/>
          <w:sz w:val="24"/>
          <w:szCs w:val="24"/>
        </w:rPr>
        <w:t>9.3</w:t>
      </w:r>
      <w:r w:rsidRPr="006D145E">
        <w:rPr>
          <w:rFonts w:ascii="Arial" w:hAnsi="Arial"/>
          <w:sz w:val="24"/>
          <w:szCs w:val="24"/>
        </w:rPr>
        <w:t>. If the Supplier cannot obtain such a licence, the Supplier shall:</w:t>
      </w:r>
      <w:bookmarkEnd w:id="58"/>
    </w:p>
    <w:p w14:paraId="20259D2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notify the Buyer in writing giving details of what licence terms can be obtained and whether there are alternative software providers which the Supplier could seek to use; and</w:t>
      </w:r>
    </w:p>
    <w:p w14:paraId="20259D2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only use such Third Party IPR if the Buyer Approves the terms of the licence from the relevant third party.</w:t>
      </w:r>
    </w:p>
    <w:p w14:paraId="20259D27"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9" w:name="_Hlt359518663"/>
      <w:bookmarkStart w:id="60" w:name="_Ref358111294"/>
      <w:bookmarkStart w:id="61" w:name="_Ref379809105"/>
      <w:bookmarkEnd w:id="59"/>
      <w:r w:rsidRPr="006D145E">
        <w:rPr>
          <w:rFonts w:ascii="Arial" w:hAnsi="Arial"/>
          <w:sz w:val="24"/>
          <w:szCs w:val="24"/>
        </w:rPr>
        <w:t>The Supplier shall procure that the owners or the authorised licensors of any Third Party Software which is commercial off-the-shelf software grants a direct licence to the Buyer on terms no less favourable than those on which such software is usually made available.</w:t>
      </w:r>
      <w:bookmarkEnd w:id="60"/>
    </w:p>
    <w:p w14:paraId="20259D28"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62" w:name="_Ref431241108"/>
      <w:r w:rsidRPr="006D145E">
        <w:rPr>
          <w:rFonts w:ascii="Arial" w:hAnsi="Arial"/>
          <w:b/>
          <w:sz w:val="24"/>
          <w:szCs w:val="24"/>
        </w:rPr>
        <w:lastRenderedPageBreak/>
        <w:t xml:space="preserve">Licence granted by the </w:t>
      </w:r>
      <w:bookmarkEnd w:id="61"/>
      <w:bookmarkEnd w:id="62"/>
      <w:r w:rsidRPr="006D145E">
        <w:rPr>
          <w:rFonts w:ascii="Arial" w:hAnsi="Arial"/>
          <w:b/>
          <w:sz w:val="24"/>
          <w:szCs w:val="24"/>
        </w:rPr>
        <w:t>Buyer</w:t>
      </w:r>
    </w:p>
    <w:p w14:paraId="20259D29"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3" w:name="_Hlt358390397"/>
      <w:bookmarkStart w:id="64" w:name="_Hlt359518665"/>
      <w:bookmarkStart w:id="65" w:name="_Hlt359518670"/>
      <w:bookmarkStart w:id="66" w:name="_Hlt359518672"/>
      <w:bookmarkStart w:id="67" w:name="_Ref358121937"/>
      <w:bookmarkEnd w:id="63"/>
      <w:bookmarkEnd w:id="64"/>
      <w:bookmarkEnd w:id="65"/>
      <w:bookmarkEnd w:id="66"/>
      <w:r w:rsidRPr="006D145E">
        <w:rPr>
          <w:rFonts w:ascii="Arial" w:hAnsi="Arial"/>
          <w:sz w:val="24"/>
          <w:szCs w:val="24"/>
        </w:rPr>
        <w:t xml:space="preserve">The Buyer grants to the Supplier a royalty-free, non-exclusive, non-transferable licence during the Contract Period to use </w:t>
      </w:r>
      <w:bookmarkStart w:id="68" w:name="_Hlt358625662"/>
      <w:r w:rsidRPr="006D145E">
        <w:rPr>
          <w:rFonts w:ascii="Arial" w:hAnsi="Arial"/>
          <w:sz w:val="24"/>
          <w:szCs w:val="24"/>
        </w:rPr>
        <w:t xml:space="preserve">the </w:t>
      </w:r>
      <w:bookmarkStart w:id="69" w:name="_Hlt358390295"/>
      <w:r w:rsidRPr="006D145E">
        <w:rPr>
          <w:rFonts w:ascii="Arial" w:hAnsi="Arial"/>
          <w:sz w:val="24"/>
          <w:szCs w:val="24"/>
        </w:rPr>
        <w:t xml:space="preserve">Buyer Software and the Specially Written Software </w:t>
      </w:r>
      <w:bookmarkEnd w:id="68"/>
      <w:bookmarkEnd w:id="69"/>
      <w:r w:rsidRPr="006D145E">
        <w:rPr>
          <w:rFonts w:ascii="Arial" w:hAnsi="Arial"/>
          <w:sz w:val="24"/>
          <w:szCs w:val="24"/>
        </w:rPr>
        <w:t>solely to the extent necessary for providing the Deliverables in accordance with this Contract, including the right to grant sub-licences to Sub-Contractors provided that</w:t>
      </w:r>
      <w:bookmarkEnd w:id="67"/>
      <w:r w:rsidRPr="006D145E">
        <w:rPr>
          <w:rFonts w:ascii="Arial" w:hAnsi="Arial"/>
          <w:sz w:val="24"/>
          <w:szCs w:val="24"/>
        </w:rPr>
        <w:t xml:space="preserve"> any relevant Sub-Contractor has entered into a confidentiality undertaking with the Supplier on the same terms as set out in Clause 15 (Confidentiality).</w:t>
      </w:r>
    </w:p>
    <w:p w14:paraId="20259D2A" w14:textId="77777777" w:rsidR="00014AD9" w:rsidRPr="006D145E" w:rsidRDefault="00014AD9" w:rsidP="00857157">
      <w:pPr>
        <w:pStyle w:val="GPSL2NumberedBoldHeading"/>
        <w:numPr>
          <w:ilvl w:val="1"/>
          <w:numId w:val="87"/>
        </w:numPr>
        <w:jc w:val="left"/>
        <w:rPr>
          <w:rFonts w:ascii="Arial" w:hAnsi="Arial"/>
          <w:sz w:val="24"/>
          <w:szCs w:val="24"/>
        </w:rPr>
      </w:pPr>
      <w:bookmarkStart w:id="70" w:name="_Hlt360696975"/>
      <w:bookmarkStart w:id="71" w:name="_Hlt359343263"/>
      <w:bookmarkStart w:id="72" w:name="_Hlt359519055"/>
      <w:bookmarkStart w:id="73" w:name="_Hlt359519846"/>
      <w:bookmarkStart w:id="74" w:name="_Hlt365630092"/>
      <w:bookmarkStart w:id="75" w:name="_Hlt365648931"/>
      <w:bookmarkEnd w:id="70"/>
      <w:bookmarkEnd w:id="71"/>
      <w:bookmarkEnd w:id="72"/>
      <w:bookmarkEnd w:id="73"/>
      <w:bookmarkEnd w:id="74"/>
      <w:bookmarkEnd w:id="75"/>
      <w:r w:rsidRPr="006D145E">
        <w:rPr>
          <w:rFonts w:ascii="Arial" w:hAnsi="Arial"/>
          <w:sz w:val="24"/>
          <w:szCs w:val="24"/>
        </w:rPr>
        <w:t>Open Source Publication</w:t>
      </w:r>
      <w:bookmarkStart w:id="76" w:name="_Ref450058770"/>
    </w:p>
    <w:p w14:paraId="20259D2B" w14:textId="01205D16"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7" w:name="_Ref490057183"/>
      <w:r w:rsidRPr="006D145E">
        <w:rPr>
          <w:rFonts w:ascii="Arial" w:hAnsi="Arial"/>
          <w:sz w:val="24"/>
          <w:szCs w:val="24"/>
        </w:rPr>
        <w:t>Unless the Buyer otherwise agrees in advance in writing (and subject to paragraph</w:t>
      </w:r>
      <w:r w:rsidR="00A114CB">
        <w:rPr>
          <w:rFonts w:ascii="Arial" w:hAnsi="Arial"/>
          <w:sz w:val="24"/>
          <w:szCs w:val="24"/>
        </w:rPr>
        <w:t xml:space="preserve"> 9.6.3</w:t>
      </w:r>
      <w:r w:rsidRPr="006D145E">
        <w:rPr>
          <w:rFonts w:ascii="Arial" w:hAnsi="Arial"/>
          <w:sz w:val="24"/>
          <w:szCs w:val="24"/>
        </w:rPr>
        <w:t xml:space="preserve">) </w:t>
      </w:r>
      <w:bookmarkEnd w:id="77"/>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20259D2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20259D2D"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20259D2E"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8" w:name="_Ref490057096"/>
      <w:r w:rsidRPr="006D145E">
        <w:rPr>
          <w:rFonts w:ascii="Arial" w:hAnsi="Arial"/>
          <w:sz w:val="24"/>
          <w:szCs w:val="24"/>
        </w:rPr>
        <w:t>the Buyer may, at its sole discretion, publish the same as Open Source</w:t>
      </w:r>
      <w:bookmarkEnd w:id="76"/>
      <w:bookmarkEnd w:id="78"/>
      <w:r w:rsidRPr="006D145E">
        <w:rPr>
          <w:rFonts w:ascii="Arial" w:hAnsi="Arial"/>
          <w:sz w:val="24"/>
          <w:szCs w:val="24"/>
        </w:rPr>
        <w:t>.</w:t>
      </w:r>
    </w:p>
    <w:p w14:paraId="20259D2F"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9" w:name="_Ref459286279"/>
      <w:r w:rsidRPr="006D145E">
        <w:rPr>
          <w:rFonts w:ascii="Arial" w:hAnsi="Arial"/>
          <w:sz w:val="24"/>
          <w:szCs w:val="24"/>
        </w:rPr>
        <w:t>The Supplier hereby warrants that the Specially Written Software and the New IPR:</w:t>
      </w:r>
      <w:bookmarkEnd w:id="79"/>
    </w:p>
    <w:p w14:paraId="20259D30"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0259D31"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20259D32"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20259D33"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0259D34"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to by the Buyer to the Supplier; and</w:t>
      </w:r>
    </w:p>
    <w:p w14:paraId="20259D35"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0259D36"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0" w:name="_Ref459287601"/>
      <w:r w:rsidRPr="006D145E">
        <w:rPr>
          <w:rFonts w:ascii="Arial" w:hAnsi="Arial"/>
          <w:sz w:val="24"/>
          <w:szCs w:val="24"/>
        </w:rPr>
        <w:lastRenderedPageBreak/>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0"/>
    </w:p>
    <w:p w14:paraId="20259D3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81"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81"/>
      <w:r w:rsidRPr="006D145E">
        <w:rPr>
          <w:rFonts w:ascii="Arial" w:hAnsi="Arial"/>
          <w:sz w:val="24"/>
          <w:szCs w:val="24"/>
        </w:rPr>
        <w:t xml:space="preserve"> </w:t>
      </w:r>
    </w:p>
    <w:p w14:paraId="20259D38"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20259D3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20259D3A"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2"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2"/>
    </w:p>
    <w:p w14:paraId="20259D3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3" w:name="_Ref490057322"/>
      <w:r w:rsidRPr="006D145E">
        <w:rPr>
          <w:rFonts w:ascii="Arial" w:hAnsi="Arial"/>
          <w:sz w:val="24"/>
          <w:szCs w:val="24"/>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83"/>
    </w:p>
    <w:p w14:paraId="20259D3C" w14:textId="7A13F2AD"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00A114CB">
        <w:rPr>
          <w:rFonts w:ascii="Arial" w:hAnsi="Arial"/>
          <w:sz w:val="24"/>
          <w:szCs w:val="24"/>
        </w:rPr>
        <w:t>9.7.2</w:t>
      </w:r>
      <w:r w:rsidRPr="006D145E">
        <w:rPr>
          <w:rFonts w:ascii="Arial" w:hAnsi="Arial"/>
          <w:sz w:val="24"/>
          <w:szCs w:val="24"/>
        </w:rPr>
        <w:t xml:space="preserve"> shall be borne by the Parties as follows:</w:t>
      </w:r>
    </w:p>
    <w:p w14:paraId="20259D3D"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14:paraId="20259D3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20259D3F" w14:textId="77777777" w:rsidR="00014AD9" w:rsidRPr="006D145E" w:rsidRDefault="00014AD9" w:rsidP="00857157">
      <w:pPr>
        <w:pStyle w:val="GPSL4numberedclause"/>
        <w:jc w:val="left"/>
        <w:rPr>
          <w:rFonts w:ascii="Arial" w:hAnsi="Arial"/>
          <w:sz w:val="24"/>
          <w:szCs w:val="24"/>
        </w:rPr>
      </w:pPr>
    </w:p>
    <w:p w14:paraId="20259D40" w14:textId="77777777" w:rsidR="00014AD9" w:rsidRPr="006D145E" w:rsidRDefault="00014AD9" w:rsidP="00857157">
      <w:pPr>
        <w:overflowPunct/>
        <w:autoSpaceDE/>
        <w:autoSpaceDN/>
        <w:adjustRightInd/>
        <w:spacing w:after="200" w:line="276" w:lineRule="auto"/>
        <w:jc w:val="left"/>
        <w:textAlignment w:val="auto"/>
        <w:rPr>
          <w:rFonts w:ascii="Arial" w:hAnsi="Arial" w:cs="Arial"/>
          <w:b/>
          <w:sz w:val="36"/>
          <w:szCs w:val="36"/>
          <w:lang w:eastAsia="zh-CN"/>
        </w:rPr>
      </w:pPr>
      <w:r w:rsidRPr="006D145E">
        <w:rPr>
          <w:rFonts w:ascii="Arial" w:hAnsi="Arial" w:cs="Arial"/>
          <w:b/>
          <w:sz w:val="24"/>
          <w:szCs w:val="24"/>
        </w:rPr>
        <w:br w:type="page"/>
      </w:r>
    </w:p>
    <w:p w14:paraId="20259D41" w14:textId="77777777" w:rsidR="00014AD9" w:rsidRDefault="00014AD9" w:rsidP="00857157">
      <w:pPr>
        <w:pStyle w:val="GPSL4numberedclause"/>
        <w:jc w:val="left"/>
        <w:rPr>
          <w:rFonts w:ascii="Arial" w:hAnsi="Arial"/>
          <w:b/>
          <w:sz w:val="36"/>
          <w:szCs w:val="36"/>
        </w:rPr>
      </w:pPr>
      <w:r w:rsidRPr="006D145E">
        <w:rPr>
          <w:rFonts w:ascii="Arial" w:hAnsi="Arial"/>
          <w:b/>
          <w:sz w:val="36"/>
          <w:szCs w:val="36"/>
        </w:rPr>
        <w:lastRenderedPageBreak/>
        <w:t>Annex: Software</w:t>
      </w:r>
    </w:p>
    <w:p w14:paraId="20259D42" w14:textId="77777777" w:rsidR="006D145E" w:rsidRPr="006D145E" w:rsidRDefault="006D145E" w:rsidP="00857157">
      <w:pPr>
        <w:pStyle w:val="GPSL4numberedclause"/>
        <w:jc w:val="left"/>
        <w:rPr>
          <w:rFonts w:ascii="Arial" w:hAnsi="Arial"/>
          <w:b/>
          <w:sz w:val="36"/>
          <w:szCs w:val="36"/>
        </w:rPr>
      </w:pPr>
    </w:p>
    <w:p w14:paraId="20259D43" w14:textId="77777777" w:rsidR="00014AD9" w:rsidRPr="00760E02" w:rsidRDefault="00760E02" w:rsidP="00857157">
      <w:pPr>
        <w:tabs>
          <w:tab w:val="left" w:pos="426"/>
        </w:tabs>
        <w:overflowPunct/>
        <w:autoSpaceDE/>
        <w:autoSpaceDN/>
        <w:spacing w:before="240"/>
        <w:ind w:left="709" w:hanging="425"/>
        <w:jc w:val="left"/>
        <w:textAlignment w:val="auto"/>
        <w:rPr>
          <w:rFonts w:ascii="Arial Bold" w:eastAsia="STZhongsong" w:hAnsi="Arial Bold" w:cs="Arial"/>
          <w:b/>
          <w:sz w:val="24"/>
          <w:szCs w:val="24"/>
          <w:lang w:eastAsia="zh-CN"/>
        </w:rPr>
      </w:pPr>
      <w:r w:rsidRPr="00760E02">
        <w:rPr>
          <w:rFonts w:ascii="Arial Bold" w:eastAsia="STZhongsong" w:hAnsi="Arial Bold" w:cs="Arial"/>
          <w:b/>
          <w:sz w:val="24"/>
          <w:szCs w:val="24"/>
          <w:lang w:eastAsia="zh-CN"/>
        </w:rPr>
        <w:t>Supplier Software</w:t>
      </w:r>
    </w:p>
    <w:p w14:paraId="20259D44" w14:textId="77777777" w:rsidR="00014AD9" w:rsidRPr="00760E02" w:rsidRDefault="00014AD9" w:rsidP="00857157">
      <w:pPr>
        <w:spacing w:before="240" w:after="120"/>
        <w:ind w:left="567"/>
        <w:jc w:val="left"/>
        <w:rPr>
          <w:rFonts w:ascii="Arial Bold" w:hAnsi="Arial Bold" w:cs="Arial"/>
          <w:b/>
          <w:sz w:val="24"/>
          <w:szCs w:val="24"/>
        </w:rPr>
      </w:pPr>
      <w:r w:rsidRPr="00760E02">
        <w:rPr>
          <w:rFonts w:ascii="Arial Bold" w:hAnsi="Arial Bold" w:cs="Arial"/>
          <w:b/>
          <w:i/>
          <w:sz w:val="24"/>
          <w:szCs w:val="24"/>
          <w:lang w:eastAsia="zh-CN"/>
        </w:rPr>
        <w:t xml:space="preserve">   </w:t>
      </w:r>
      <w:r w:rsidRPr="00760E02">
        <w:rPr>
          <w:rFonts w:ascii="Arial Bold" w:hAnsi="Arial Bold" w:cs="Arial"/>
          <w:b/>
          <w:sz w:val="24"/>
          <w:szCs w:val="24"/>
          <w:highlight w:val="yellow"/>
        </w:rPr>
        <w:t>[   ]</w:t>
      </w:r>
    </w:p>
    <w:p w14:paraId="20259D45" w14:textId="77777777" w:rsidR="00014AD9" w:rsidRPr="00760E02" w:rsidRDefault="00014AD9" w:rsidP="00857157">
      <w:pPr>
        <w:overflowPunct/>
        <w:autoSpaceDE/>
        <w:autoSpaceDN/>
        <w:spacing w:before="120" w:after="120"/>
        <w:ind w:left="709"/>
        <w:jc w:val="left"/>
        <w:textAlignment w:val="auto"/>
        <w:rPr>
          <w:rFonts w:ascii="Arial Bold" w:hAnsi="Arial Bold" w:cs="Arial"/>
          <w:b/>
          <w:sz w:val="24"/>
          <w:szCs w:val="24"/>
          <w:lang w:eastAsia="zh-CN"/>
        </w:rPr>
      </w:pPr>
      <w:r w:rsidRPr="00760E02">
        <w:rPr>
          <w:rFonts w:ascii="Arial Bold" w:hAnsi="Arial Bold" w:cs="Arial"/>
          <w:b/>
          <w:sz w:val="24"/>
          <w:szCs w:val="24"/>
          <w:lang w:eastAsia="zh-CN"/>
        </w:rPr>
        <w:t xml:space="preserve">     </w:t>
      </w:r>
    </w:p>
    <w:p w14:paraId="20259D46" w14:textId="77777777" w:rsidR="00014AD9" w:rsidRPr="00760E02" w:rsidRDefault="00014AD9" w:rsidP="00857157">
      <w:pPr>
        <w:tabs>
          <w:tab w:val="left" w:pos="426"/>
        </w:tabs>
        <w:overflowPunct/>
        <w:autoSpaceDE/>
        <w:autoSpaceDN/>
        <w:spacing w:before="240"/>
        <w:ind w:left="709" w:hanging="425"/>
        <w:jc w:val="left"/>
        <w:textAlignment w:val="auto"/>
        <w:rPr>
          <w:rFonts w:ascii="Arial Bold" w:eastAsia="STZhongsong" w:hAnsi="Arial Bold" w:cs="Arial"/>
          <w:b/>
          <w:sz w:val="24"/>
          <w:szCs w:val="24"/>
          <w:lang w:eastAsia="zh-CN"/>
        </w:rPr>
      </w:pPr>
      <w:r w:rsidRPr="00760E02">
        <w:rPr>
          <w:rFonts w:ascii="Arial Bold" w:eastAsia="STZhongsong" w:hAnsi="Arial Bold" w:cs="Arial"/>
          <w:b/>
          <w:sz w:val="24"/>
          <w:szCs w:val="24"/>
          <w:lang w:eastAsia="zh-CN"/>
        </w:rPr>
        <w:t>Third Party Software</w:t>
      </w:r>
    </w:p>
    <w:p w14:paraId="20259D47" w14:textId="77777777" w:rsidR="00014AD9" w:rsidRPr="006D145E" w:rsidRDefault="00014AD9" w:rsidP="00857157">
      <w:pPr>
        <w:spacing w:before="240" w:after="120"/>
        <w:ind w:firstLine="709"/>
        <w:jc w:val="left"/>
        <w:rPr>
          <w:rFonts w:ascii="Arial" w:hAnsi="Arial" w:cs="Arial"/>
          <w:b/>
          <w:sz w:val="24"/>
          <w:szCs w:val="24"/>
        </w:rPr>
      </w:pPr>
      <w:r w:rsidRPr="006D145E">
        <w:rPr>
          <w:rFonts w:ascii="Arial" w:hAnsi="Arial" w:cs="Arial"/>
          <w:b/>
          <w:sz w:val="24"/>
          <w:szCs w:val="24"/>
          <w:highlight w:val="yellow"/>
        </w:rPr>
        <w:t>[   ]</w:t>
      </w:r>
    </w:p>
    <w:p w14:paraId="20259D48" w14:textId="77777777" w:rsidR="00307975" w:rsidRDefault="00307975" w:rsidP="00857157">
      <w:pPr>
        <w:tabs>
          <w:tab w:val="left" w:pos="426"/>
        </w:tabs>
        <w:overflowPunct/>
        <w:autoSpaceDE/>
        <w:autoSpaceDN/>
        <w:spacing w:before="240"/>
        <w:jc w:val="left"/>
        <w:textAlignment w:val="auto"/>
        <w:rPr>
          <w:rFonts w:ascii="Arial" w:hAnsi="Arial" w:cs="Arial"/>
          <w:b/>
          <w:sz w:val="24"/>
          <w:szCs w:val="24"/>
          <w:lang w:eastAsia="zh-CN"/>
        </w:rPr>
        <w:sectPr w:rsidR="00307975"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pPr>
    </w:p>
    <w:p w14:paraId="20259D49" w14:textId="77777777" w:rsidR="00014AD9" w:rsidRPr="006D145E" w:rsidRDefault="00014AD9" w:rsidP="00857157">
      <w:pPr>
        <w:tabs>
          <w:tab w:val="left" w:pos="426"/>
        </w:tabs>
        <w:overflowPunct/>
        <w:autoSpaceDE/>
        <w:autoSpaceDN/>
        <w:spacing w:before="240"/>
        <w:jc w:val="left"/>
        <w:textAlignment w:val="auto"/>
        <w:rPr>
          <w:rFonts w:ascii="Arial" w:hAnsi="Arial" w:cs="Arial"/>
          <w:b/>
          <w:sz w:val="24"/>
          <w:szCs w:val="24"/>
          <w:lang w:eastAsia="zh-CN"/>
        </w:rPr>
      </w:pPr>
    </w:p>
    <w:p w14:paraId="20259D4A" w14:textId="77777777" w:rsidR="00C47790" w:rsidRPr="006D145E" w:rsidRDefault="00C47790" w:rsidP="00857157">
      <w:pPr>
        <w:pStyle w:val="MarginText"/>
        <w:jc w:val="left"/>
        <w:rPr>
          <w:rFonts w:ascii="Arial" w:hAnsi="Arial" w:cs="Arial"/>
          <w:sz w:val="24"/>
          <w:szCs w:val="24"/>
        </w:rPr>
      </w:pPr>
    </w:p>
    <w:p w14:paraId="20259D4B" w14:textId="77777777" w:rsidR="00C47790" w:rsidRPr="006D145E" w:rsidRDefault="00C47790" w:rsidP="00857157">
      <w:pPr>
        <w:pStyle w:val="BodyTextIndent"/>
        <w:jc w:val="left"/>
        <w:rPr>
          <w:rFonts w:ascii="Arial" w:hAnsi="Arial" w:cs="Arial"/>
          <w:b/>
          <w:i/>
          <w:sz w:val="24"/>
          <w:szCs w:val="24"/>
        </w:rPr>
      </w:pPr>
    </w:p>
    <w:sectPr w:rsidR="00C47790" w:rsidRPr="006D145E" w:rsidSect="00857157">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B64A1" w14:textId="77777777" w:rsidR="00493D32" w:rsidRDefault="00493D32">
      <w:pPr>
        <w:spacing w:after="0" w:line="20" w:lineRule="exact"/>
      </w:pPr>
    </w:p>
  </w:endnote>
  <w:endnote w:type="continuationSeparator" w:id="0">
    <w:p w14:paraId="4C87A129" w14:textId="77777777" w:rsidR="00493D32" w:rsidRDefault="00493D32">
      <w:pPr>
        <w:spacing w:after="0" w:line="20" w:lineRule="exact"/>
      </w:pPr>
    </w:p>
  </w:endnote>
  <w:endnote w:type="continuationNotice" w:id="1">
    <w:p w14:paraId="1CC12E94" w14:textId="77777777" w:rsidR="00493D32" w:rsidRDefault="00493D32">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8" w14:textId="77777777" w:rsidR="003C030D" w:rsidRDefault="003C030D" w:rsidP="00014AD9">
    <w:pPr>
      <w:pStyle w:val="Footer"/>
      <w:rPr>
        <w:rFonts w:ascii="Arial" w:hAnsi="Arial" w:cs="Arial"/>
        <w:sz w:val="20"/>
        <w:szCs w:val="22"/>
      </w:rPr>
    </w:pPr>
  </w:p>
  <w:p w14:paraId="20259D59" w14:textId="40A90463" w:rsidR="003C030D" w:rsidRPr="00857157" w:rsidRDefault="003C030D" w:rsidP="00014AD9">
    <w:pPr>
      <w:pStyle w:val="Footer"/>
      <w:rPr>
        <w:rFonts w:ascii="Arial" w:hAnsi="Arial" w:cs="Arial"/>
        <w:sz w:val="20"/>
        <w:szCs w:val="22"/>
      </w:rPr>
    </w:pPr>
    <w:r w:rsidRPr="00857157">
      <w:rPr>
        <w:rFonts w:ascii="Arial" w:hAnsi="Arial" w:cs="Arial"/>
        <w:sz w:val="20"/>
        <w:szCs w:val="22"/>
      </w:rPr>
      <w:t>Framework Ref: RM</w:t>
    </w:r>
    <w:r w:rsidR="00BA755D">
      <w:rPr>
        <w:rFonts w:ascii="Arial" w:hAnsi="Arial" w:cs="Arial"/>
        <w:sz w:val="20"/>
        <w:szCs w:val="22"/>
      </w:rPr>
      <w:t>3828</w:t>
    </w:r>
  </w:p>
  <w:p w14:paraId="20259D5A" w14:textId="77777777" w:rsidR="003C030D" w:rsidRPr="00857157" w:rsidRDefault="003C030D" w:rsidP="00014AD9">
    <w:pPr>
      <w:pStyle w:val="Footer"/>
      <w:rPr>
        <w:rFonts w:ascii="Arial" w:hAnsi="Arial" w:cs="Arial"/>
        <w:sz w:val="20"/>
      </w:rPr>
    </w:pPr>
    <w:r w:rsidRPr="00857157">
      <w:rPr>
        <w:rFonts w:ascii="Arial" w:hAnsi="Arial" w:cs="Arial"/>
        <w:sz w:val="20"/>
        <w:szCs w:val="22"/>
      </w:rPr>
      <w:t>Project Version: v1.0</w:t>
    </w:r>
    <w:r w:rsidRPr="00857157">
      <w:rPr>
        <w:rFonts w:ascii="Arial" w:hAnsi="Arial" w:cs="Arial"/>
        <w:sz w:val="20"/>
        <w:szCs w:val="22"/>
      </w:rPr>
      <w:tab/>
    </w:r>
    <w:r w:rsidRPr="00857157">
      <w:rPr>
        <w:rFonts w:ascii="Arial" w:hAnsi="Arial" w:cs="Arial"/>
        <w:sz w:val="20"/>
        <w:szCs w:val="22"/>
      </w:rPr>
      <w:tab/>
      <w:t xml:space="preserve"> </w:t>
    </w:r>
    <w:r w:rsidRPr="00857157">
      <w:rPr>
        <w:rFonts w:ascii="Arial" w:hAnsi="Arial" w:cs="Arial"/>
        <w:sz w:val="20"/>
      </w:rPr>
      <w:fldChar w:fldCharType="begin"/>
    </w:r>
    <w:r w:rsidRPr="00857157">
      <w:rPr>
        <w:rFonts w:ascii="Arial" w:hAnsi="Arial" w:cs="Arial"/>
        <w:sz w:val="20"/>
      </w:rPr>
      <w:instrText xml:space="preserve"> PAGE   \* MERGEFORMAT </w:instrText>
    </w:r>
    <w:r w:rsidRPr="00857157">
      <w:rPr>
        <w:rFonts w:ascii="Arial" w:hAnsi="Arial" w:cs="Arial"/>
        <w:sz w:val="20"/>
      </w:rPr>
      <w:fldChar w:fldCharType="separate"/>
    </w:r>
    <w:r w:rsidR="00BA755D">
      <w:rPr>
        <w:rFonts w:ascii="Arial" w:hAnsi="Arial" w:cs="Arial"/>
        <w:noProof/>
        <w:sz w:val="20"/>
      </w:rPr>
      <w:t>2</w:t>
    </w:r>
    <w:r w:rsidRPr="00857157">
      <w:rPr>
        <w:rFonts w:ascii="Arial" w:hAnsi="Arial" w:cs="Arial"/>
        <w:noProof/>
        <w:sz w:val="20"/>
      </w:rPr>
      <w:fldChar w:fldCharType="end"/>
    </w:r>
  </w:p>
  <w:p w14:paraId="20259D5B" w14:textId="45B4393A" w:rsidR="003C030D" w:rsidRPr="00D00C0D" w:rsidRDefault="003C030D" w:rsidP="00014AD9">
    <w:pPr>
      <w:pStyle w:val="Footer"/>
      <w:rPr>
        <w:rStyle w:val="PageNumber"/>
        <w:rFonts w:ascii="Arial" w:hAnsi="Arial" w:cs="Arial"/>
        <w:color w:val="A6A6A6"/>
        <w:sz w:val="20"/>
      </w:rPr>
    </w:pPr>
    <w:r w:rsidRPr="00857157">
      <w:rPr>
        <w:rFonts w:ascii="Arial" w:hAnsi="Arial" w:cs="Arial"/>
        <w:sz w:val="20"/>
        <w:szCs w:val="22"/>
      </w:rPr>
      <w:t>Model Version: v3.</w:t>
    </w:r>
    <w:r w:rsidR="007E15FD">
      <w:rPr>
        <w:rFonts w:ascii="Arial" w:hAnsi="Arial" w:cs="Arial"/>
        <w:sz w:val="20"/>
        <w:szCs w:val="22"/>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E" w14:textId="77777777" w:rsidR="003C030D" w:rsidRPr="00D00C0D" w:rsidRDefault="003C030D" w:rsidP="00FD4918">
    <w:pPr>
      <w:pStyle w:val="Footer"/>
      <w:rPr>
        <w:rFonts w:ascii="Calibri" w:hAnsi="Calibri"/>
        <w:color w:val="A6A6A6"/>
      </w:rPr>
    </w:pPr>
  </w:p>
  <w:p w14:paraId="20259D5F" w14:textId="77777777" w:rsidR="003C030D" w:rsidRPr="00D00C0D" w:rsidRDefault="003C030D"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20259D60" w14:textId="77777777" w:rsidR="003C030D" w:rsidRPr="00D00C0D" w:rsidRDefault="003C030D"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20259D61" w14:textId="77777777" w:rsidR="003C030D" w:rsidRPr="00D00C0D" w:rsidRDefault="003C030D" w:rsidP="00FD4918">
    <w:pPr>
      <w:pStyle w:val="Footer"/>
      <w:rPr>
        <w:color w:val="A6A6A6"/>
      </w:rPr>
    </w:pPr>
    <w:r w:rsidRPr="00D00C0D">
      <w:rPr>
        <w:rFonts w:ascii="Calibri" w:hAnsi="Calibri"/>
        <w:color w:val="A6A6A6"/>
      </w:rPr>
      <w:t>Model Version: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BA655" w14:textId="77777777" w:rsidR="00493D32" w:rsidRDefault="00493D32">
      <w:pPr>
        <w:spacing w:after="0" w:line="240" w:lineRule="auto"/>
      </w:pPr>
      <w:r>
        <w:separator/>
      </w:r>
    </w:p>
  </w:footnote>
  <w:footnote w:type="continuationSeparator" w:id="0">
    <w:p w14:paraId="04896C5D" w14:textId="77777777" w:rsidR="00493D32" w:rsidRDefault="00493D32">
      <w:pPr>
        <w:spacing w:after="0" w:line="240" w:lineRule="auto"/>
      </w:pPr>
      <w:r>
        <w:continuationSeparator/>
      </w:r>
    </w:p>
  </w:footnote>
  <w:footnote w:type="continuationNotice" w:id="1">
    <w:p w14:paraId="7FF6E640" w14:textId="77777777" w:rsidR="00493D32" w:rsidRDefault="00493D3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3" w14:textId="77777777" w:rsidR="003C030D" w:rsidRPr="00857157" w:rsidRDefault="003C030D">
    <w:pPr>
      <w:tabs>
        <w:tab w:val="center" w:pos="4513"/>
        <w:tab w:val="right" w:pos="9026"/>
      </w:tabs>
      <w:spacing w:after="0" w:line="240" w:lineRule="auto"/>
      <w:rPr>
        <w:rFonts w:ascii="Arial" w:hAnsi="Arial" w:cs="Arial"/>
        <w:sz w:val="20"/>
      </w:rPr>
    </w:pPr>
    <w:r w:rsidRPr="00857157">
      <w:rPr>
        <w:rFonts w:ascii="Arial" w:hAnsi="Arial" w:cs="Arial"/>
        <w:b/>
        <w:sz w:val="20"/>
      </w:rPr>
      <w:t>Call-Off Schedule 6 (ICT Services)</w:t>
    </w:r>
  </w:p>
  <w:p w14:paraId="20259D54" w14:textId="77777777" w:rsidR="003C030D" w:rsidRPr="00857157" w:rsidRDefault="003C030D">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20259D55" w14:textId="77777777" w:rsidR="003C030D" w:rsidRPr="00857157" w:rsidRDefault="003C030D">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20259D56" w14:textId="77777777" w:rsidR="003C030D" w:rsidRPr="00857157" w:rsidRDefault="003C030D"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C" w14:textId="77777777" w:rsidR="003C030D" w:rsidRDefault="003C030D">
    <w:pPr>
      <w:tabs>
        <w:tab w:val="center" w:pos="4513"/>
        <w:tab w:val="right" w:pos="9026"/>
      </w:tabs>
      <w:spacing w:after="0" w:line="240" w:lineRule="auto"/>
      <w:rPr>
        <w:rFonts w:ascii="Calibri" w:hAnsi="Calibri" w:cs="Arial"/>
        <w:szCs w:val="22"/>
      </w:rPr>
    </w:pPr>
  </w:p>
  <w:p w14:paraId="20259D5D" w14:textId="77777777" w:rsidR="003C030D" w:rsidRDefault="003C03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8"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9"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0"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9"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0"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1"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6"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9"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0"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2"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3"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5"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8"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9"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1"/>
  </w:num>
  <w:num w:numId="2">
    <w:abstractNumId w:val="30"/>
  </w:num>
  <w:num w:numId="3">
    <w:abstractNumId w:val="24"/>
  </w:num>
  <w:num w:numId="4">
    <w:abstractNumId w:val="19"/>
  </w:num>
  <w:num w:numId="5">
    <w:abstractNumId w:val="36"/>
  </w:num>
  <w:num w:numId="6">
    <w:abstractNumId w:val="39"/>
  </w:num>
  <w:num w:numId="7">
    <w:abstractNumId w:val="28"/>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4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35"/>
  </w:num>
  <w:num w:numId="23">
    <w:abstractNumId w:val="9"/>
  </w:num>
  <w:num w:numId="24">
    <w:abstractNumId w:val="6"/>
  </w:num>
  <w:num w:numId="25">
    <w:abstractNumId w:val="34"/>
  </w:num>
  <w:num w:numId="26">
    <w:abstractNumId w:val="48"/>
  </w:num>
  <w:num w:numId="27">
    <w:abstractNumId w:val="20"/>
  </w:num>
  <w:num w:numId="28">
    <w:abstractNumId w:val="32"/>
  </w:num>
  <w:num w:numId="29">
    <w:abstractNumId w:val="37"/>
  </w:num>
  <w:num w:numId="30">
    <w:abstractNumId w:val="46"/>
  </w:num>
  <w:num w:numId="31">
    <w:abstractNumId w:val="40"/>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7"/>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5"/>
  </w:num>
  <w:num w:numId="39">
    <w:abstractNumId w:val="5"/>
  </w:num>
  <w:num w:numId="40">
    <w:abstractNumId w:val="5"/>
  </w:num>
  <w:num w:numId="41">
    <w:abstractNumId w:val="31"/>
  </w:num>
  <w:num w:numId="42">
    <w:abstractNumId w:val="23"/>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1"/>
  </w:num>
  <w:num w:numId="51">
    <w:abstractNumId w:val="7"/>
  </w:num>
  <w:num w:numId="52">
    <w:abstractNumId w:val="10"/>
  </w:num>
  <w:num w:numId="53">
    <w:abstractNumId w:val="19"/>
  </w:num>
  <w:num w:numId="54">
    <w:abstractNumId w:val="5"/>
  </w:num>
  <w:num w:numId="55">
    <w:abstractNumId w:val="5"/>
  </w:num>
  <w:num w:numId="56">
    <w:abstractNumId w:val="26"/>
  </w:num>
  <w:num w:numId="57">
    <w:abstractNumId w:val="45"/>
  </w:num>
  <w:num w:numId="58">
    <w:abstractNumId w:val="43"/>
  </w:num>
  <w:num w:numId="59">
    <w:abstractNumId w:val="29"/>
  </w:num>
  <w:num w:numId="60">
    <w:abstractNumId w:val="22"/>
  </w:num>
  <w:num w:numId="61">
    <w:abstractNumId w:val="50"/>
  </w:num>
  <w:num w:numId="62">
    <w:abstractNumId w:val="38"/>
  </w:num>
  <w:num w:numId="63">
    <w:abstractNumId w:val="5"/>
  </w:num>
  <w:num w:numId="64">
    <w:abstractNumId w:val="16"/>
  </w:num>
  <w:num w:numId="65">
    <w:abstractNumId w:val="8"/>
  </w:num>
  <w:num w:numId="66">
    <w:abstractNumId w:val="13"/>
  </w:num>
  <w:num w:numId="67">
    <w:abstractNumId w:val="18"/>
  </w:num>
  <w:num w:numId="68">
    <w:abstractNumId w:val="5"/>
  </w:num>
  <w:num w:numId="69">
    <w:abstractNumId w:val="42"/>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7"/>
  </w:num>
  <w:num w:numId="87">
    <w:abstractNumId w:val="27"/>
  </w:num>
  <w:num w:numId="88">
    <w:abstractNumId w:val="4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60398"/>
    <w:rsid w:val="000975A6"/>
    <w:rsid w:val="000A366B"/>
    <w:rsid w:val="000C0540"/>
    <w:rsid w:val="001403F6"/>
    <w:rsid w:val="00182F13"/>
    <w:rsid w:val="00251F50"/>
    <w:rsid w:val="00300F67"/>
    <w:rsid w:val="00307975"/>
    <w:rsid w:val="003B0E1C"/>
    <w:rsid w:val="003C030D"/>
    <w:rsid w:val="003D6B7B"/>
    <w:rsid w:val="003F6818"/>
    <w:rsid w:val="00493D32"/>
    <w:rsid w:val="005A125D"/>
    <w:rsid w:val="00667740"/>
    <w:rsid w:val="00680F4B"/>
    <w:rsid w:val="00694327"/>
    <w:rsid w:val="006A6178"/>
    <w:rsid w:val="006D145E"/>
    <w:rsid w:val="00760E02"/>
    <w:rsid w:val="00777FA7"/>
    <w:rsid w:val="00794E68"/>
    <w:rsid w:val="007E15FD"/>
    <w:rsid w:val="00857157"/>
    <w:rsid w:val="00885D8E"/>
    <w:rsid w:val="009307B7"/>
    <w:rsid w:val="009B0743"/>
    <w:rsid w:val="00A04211"/>
    <w:rsid w:val="00A114CB"/>
    <w:rsid w:val="00A821E5"/>
    <w:rsid w:val="00AF3364"/>
    <w:rsid w:val="00B93001"/>
    <w:rsid w:val="00BA755D"/>
    <w:rsid w:val="00BC3492"/>
    <w:rsid w:val="00BF74F2"/>
    <w:rsid w:val="00C43686"/>
    <w:rsid w:val="00C47790"/>
    <w:rsid w:val="00CD378E"/>
    <w:rsid w:val="00D00C0D"/>
    <w:rsid w:val="00D84F1A"/>
    <w:rsid w:val="00DA5752"/>
    <w:rsid w:val="00DA5935"/>
    <w:rsid w:val="00E052A0"/>
    <w:rsid w:val="00E13FE5"/>
    <w:rsid w:val="00F7195D"/>
    <w:rsid w:val="00FA7011"/>
    <w:rsid w:val="00FD4918"/>
    <w:rsid w:val="00FE1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59C93"/>
  <w15:chartTrackingRefBased/>
  <w15:docId w15:val="{C66CF4EF-6F48-4C21-A498-B33F2E78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E2F66-E501-471E-9BB4-6EE7E953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13</Pages>
  <Words>3260</Words>
  <Characters>18582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Joanne Rutland</cp:lastModifiedBy>
  <cp:revision>3</cp:revision>
  <cp:lastPrinted>2018-07-19T16:10:00Z</cp:lastPrinted>
  <dcterms:created xsi:type="dcterms:W3CDTF">2018-07-19T16:12:00Z</dcterms:created>
  <dcterms:modified xsi:type="dcterms:W3CDTF">2018-07-19T16:13:00Z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